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atLeast"/>
        <w:jc w:val="center"/>
        <w:rPr>
          <w:b/>
          <w:bCs/>
          <w:color w:val="FF0000"/>
          <w:sz w:val="36"/>
          <w:szCs w:val="36"/>
        </w:rPr>
      </w:pPr>
      <w:r>
        <w:rPr>
          <w:b/>
          <w:bCs/>
          <w:color w:val="FF0000"/>
          <w:sz w:val="36"/>
          <w:szCs w:val="36"/>
        </w:rPr>
        <w:t>90</w:t>
      </w:r>
      <w:r>
        <w:rPr>
          <w:rFonts w:hint="eastAsia"/>
          <w:b/>
          <w:bCs/>
          <w:color w:val="FF0000"/>
          <w:sz w:val="36"/>
          <w:szCs w:val="36"/>
        </w:rPr>
        <w:t>7</w:t>
      </w:r>
      <w:r>
        <w:rPr>
          <w:b/>
          <w:bCs/>
          <w:color w:val="FF0000"/>
          <w:sz w:val="36"/>
          <w:szCs w:val="36"/>
        </w:rPr>
        <w:t>《建筑材料》</w:t>
      </w:r>
    </w:p>
    <w:p>
      <w:pPr>
        <w:spacing w:line="400" w:lineRule="atLeast"/>
        <w:rPr>
          <w:b/>
          <w:bCs/>
          <w:color w:val="FF0000"/>
          <w:sz w:val="36"/>
          <w:szCs w:val="36"/>
        </w:rPr>
      </w:pPr>
    </w:p>
    <w:p>
      <w:pPr>
        <w:widowControl/>
        <w:snapToGrid w:val="0"/>
        <w:spacing w:line="360" w:lineRule="auto"/>
        <w:ind w:firstLine="472" w:firstLineChars="196"/>
        <w:jc w:val="left"/>
        <w:rPr>
          <w:b/>
          <w:bCs/>
          <w:color w:val="333333"/>
          <w:kern w:val="0"/>
          <w:sz w:val="24"/>
        </w:rPr>
      </w:pPr>
      <w:r>
        <w:rPr>
          <w:b/>
          <w:bCs/>
          <w:color w:val="333333"/>
          <w:kern w:val="0"/>
          <w:sz w:val="24"/>
        </w:rPr>
        <w:t>一、考试性质</w:t>
      </w:r>
    </w:p>
    <w:p>
      <w:pPr>
        <w:spacing w:line="360" w:lineRule="auto"/>
        <w:ind w:left="-2" w:leftChars="-1" w:firstLine="427"/>
        <w:jc w:val="left"/>
        <w:rPr>
          <w:bCs/>
          <w:szCs w:val="21"/>
        </w:rPr>
      </w:pPr>
      <w:r>
        <w:rPr>
          <w:bCs/>
          <w:szCs w:val="21"/>
        </w:rPr>
        <w:t>本考试大纲专用于湖北文理学院2023年的硕士研究生入学考试的初试，是硕士研究生招生院校自行命题的选拔性考试。其目的是科学、公平、有效地测试考生是否具有继续攻读硕士学位所具备的基础知识、一般能力和培养潜能。应考人员应根据本大纲的内容和要求，自行组织学习内容和掌握有关知识。</w:t>
      </w:r>
    </w:p>
    <w:p>
      <w:pPr>
        <w:widowControl/>
        <w:snapToGrid w:val="0"/>
        <w:spacing w:line="360" w:lineRule="auto"/>
        <w:ind w:firstLine="472" w:firstLineChars="196"/>
        <w:jc w:val="left"/>
        <w:rPr>
          <w:b/>
          <w:bCs/>
          <w:color w:val="333333"/>
          <w:kern w:val="0"/>
          <w:sz w:val="24"/>
        </w:rPr>
      </w:pPr>
      <w:r>
        <w:rPr>
          <w:b/>
          <w:bCs/>
          <w:color w:val="333333"/>
          <w:kern w:val="0"/>
          <w:sz w:val="24"/>
        </w:rPr>
        <w:t>二、考查目标</w:t>
      </w:r>
    </w:p>
    <w:p>
      <w:pPr>
        <w:spacing w:line="360" w:lineRule="auto"/>
        <w:ind w:left="-2" w:leftChars="-1" w:firstLine="427"/>
        <w:jc w:val="left"/>
        <w:rPr>
          <w:bCs/>
          <w:szCs w:val="21"/>
        </w:rPr>
      </w:pPr>
      <w:r>
        <w:rPr>
          <w:bCs/>
          <w:szCs w:val="21"/>
        </w:rPr>
        <w:t>主要考查考生《建筑材料》必要的基本概念、基本知识和基本方法方面的水平和能力。并且考查在此基础上，考查综合应用相关理论知识解决问题的能力。</w:t>
      </w:r>
    </w:p>
    <w:p>
      <w:pPr>
        <w:widowControl/>
        <w:snapToGrid w:val="0"/>
        <w:spacing w:line="360" w:lineRule="auto"/>
        <w:ind w:firstLine="472" w:firstLineChars="196"/>
        <w:jc w:val="left"/>
        <w:rPr>
          <w:b/>
          <w:bCs/>
          <w:color w:val="333333"/>
          <w:kern w:val="0"/>
          <w:sz w:val="24"/>
        </w:rPr>
      </w:pPr>
      <w:r>
        <w:rPr>
          <w:b/>
          <w:bCs/>
          <w:color w:val="333333"/>
          <w:kern w:val="0"/>
          <w:sz w:val="24"/>
        </w:rPr>
        <w:t>三、考试形式与内容结构</w:t>
      </w:r>
    </w:p>
    <w:p>
      <w:pPr>
        <w:spacing w:line="360" w:lineRule="auto"/>
        <w:ind w:firstLine="420" w:firstLineChars="200"/>
        <w:rPr>
          <w:bCs/>
          <w:szCs w:val="21"/>
        </w:rPr>
      </w:pPr>
      <w:r>
        <w:rPr>
          <w:bCs/>
          <w:szCs w:val="21"/>
        </w:rPr>
        <w:t>1．试卷满分及考试时间：本试卷满分为150分，考试时间为180分钟。</w:t>
      </w:r>
    </w:p>
    <w:p>
      <w:pPr>
        <w:spacing w:line="360" w:lineRule="auto"/>
        <w:ind w:firstLine="420" w:firstLineChars="200"/>
        <w:rPr>
          <w:bCs/>
          <w:szCs w:val="21"/>
        </w:rPr>
      </w:pPr>
      <w:r>
        <w:rPr>
          <w:bCs/>
          <w:szCs w:val="21"/>
        </w:rPr>
        <w:t>2．答题方式：答题方式为闭卷、笔试。</w:t>
      </w:r>
    </w:p>
    <w:p>
      <w:pPr>
        <w:spacing w:line="360" w:lineRule="auto"/>
        <w:ind w:firstLine="420" w:firstLineChars="200"/>
        <w:rPr>
          <w:bCs/>
          <w:szCs w:val="21"/>
        </w:rPr>
      </w:pPr>
      <w:r>
        <w:rPr>
          <w:bCs/>
          <w:szCs w:val="21"/>
        </w:rPr>
        <w:t>3.参考书目：《建筑材料》（第3版），刘燕燕，重庆大学出版社，2020 年。</w:t>
      </w:r>
    </w:p>
    <w:p>
      <w:pPr>
        <w:widowControl/>
        <w:snapToGrid w:val="0"/>
        <w:spacing w:line="360" w:lineRule="auto"/>
        <w:ind w:firstLine="472" w:firstLineChars="196"/>
        <w:jc w:val="left"/>
        <w:rPr>
          <w:b/>
          <w:bCs/>
          <w:color w:val="333333"/>
          <w:kern w:val="0"/>
          <w:sz w:val="24"/>
        </w:rPr>
      </w:pPr>
      <w:r>
        <w:rPr>
          <w:b/>
          <w:bCs/>
          <w:color w:val="333333"/>
          <w:kern w:val="0"/>
          <w:sz w:val="24"/>
        </w:rPr>
        <w:t>四、考试范围</w:t>
      </w:r>
    </w:p>
    <w:p>
      <w:pPr>
        <w:spacing w:line="360" w:lineRule="auto"/>
        <w:rPr>
          <w:b/>
          <w:bCs/>
        </w:rPr>
      </w:pPr>
      <w:r>
        <w:rPr>
          <w:b/>
          <w:bCs/>
        </w:rPr>
        <w:t>（一）石料与集料</w:t>
      </w:r>
    </w:p>
    <w:p>
      <w:pPr>
        <w:spacing w:line="360" w:lineRule="auto"/>
        <w:ind w:left="-2" w:leftChars="-1" w:firstLine="427"/>
        <w:jc w:val="left"/>
        <w:rPr>
          <w:bCs/>
          <w:szCs w:val="21"/>
        </w:rPr>
      </w:pPr>
      <w:r>
        <w:rPr>
          <w:bCs/>
          <w:szCs w:val="21"/>
        </w:rPr>
        <w:t>岩石的组成与分类；石料和集料各种密度、吸水性、耐久性的含义、计算方法，孔隙率、空隙率的物理意义及其对材料技术性质的影响；粗、细集料划分界限及其在混合料中的作用；石料与集料的力学性质；矿质混合料的级配、级配参数的计算，砂粗细程度的判断，级配曲线的绘制。</w:t>
      </w:r>
    </w:p>
    <w:p>
      <w:pPr>
        <w:spacing w:line="360" w:lineRule="auto"/>
        <w:rPr>
          <w:b/>
          <w:bCs/>
        </w:rPr>
      </w:pPr>
      <w:r>
        <w:rPr>
          <w:b/>
          <w:bCs/>
        </w:rPr>
        <w:t>（二）无机胶凝材料</w:t>
      </w:r>
    </w:p>
    <w:p>
      <w:pPr>
        <w:spacing w:line="360" w:lineRule="auto"/>
        <w:ind w:left="-2" w:leftChars="-1" w:firstLine="427"/>
        <w:jc w:val="left"/>
        <w:rPr>
          <w:bCs/>
          <w:szCs w:val="21"/>
        </w:rPr>
      </w:pPr>
      <w:r>
        <w:rPr>
          <w:bCs/>
          <w:szCs w:val="21"/>
        </w:rPr>
        <w:t>石灰的主要成分，消化和硬化；石灰的技术性能与技术标准要求；硅酸盐水泥的含义，硅酸盐水泥的矿物组成及水化特性；水泥石的腐蚀与防腐，通用硅酸盐水泥的技术性能及评价方法；水泥强度等级的判定，掺混合材料水泥的主要特性及工程应用。</w:t>
      </w:r>
    </w:p>
    <w:p>
      <w:pPr>
        <w:spacing w:line="360" w:lineRule="auto"/>
        <w:rPr>
          <w:b/>
          <w:bCs/>
        </w:rPr>
      </w:pPr>
      <w:r>
        <w:rPr>
          <w:b/>
          <w:bCs/>
        </w:rPr>
        <w:t>（三）水泥混凝土和砂浆</w:t>
      </w:r>
    </w:p>
    <w:p>
      <w:pPr>
        <w:spacing w:line="360" w:lineRule="auto"/>
        <w:ind w:left="-2" w:leftChars="-1" w:firstLine="427"/>
        <w:jc w:val="left"/>
        <w:rPr>
          <w:bCs/>
          <w:szCs w:val="21"/>
        </w:rPr>
      </w:pPr>
      <w:r>
        <w:rPr>
          <w:bCs/>
          <w:szCs w:val="21"/>
        </w:rPr>
        <w:t>水泥混凝土的工作性（和易性）、强度、干缩和耐久性的含义、影响因素和改善措施；混凝土的力学性能及试验方法；水泥混凝土组成材料的作用与技术要求；以抗压强度为设计目标的普通混凝土配合比设计方法及相关计算；外加剂与掺和料的作用机理及技术经济效果；混凝土的工程应用；砂浆的组成材料及主要技术性质及评价指标。</w:t>
      </w:r>
    </w:p>
    <w:p>
      <w:pPr>
        <w:spacing w:line="360" w:lineRule="auto"/>
        <w:rPr>
          <w:b/>
          <w:bCs/>
        </w:rPr>
      </w:pPr>
      <w:r>
        <w:rPr>
          <w:b/>
          <w:bCs/>
        </w:rPr>
        <w:t>（四）沥青材料</w:t>
      </w:r>
    </w:p>
    <w:p>
      <w:pPr>
        <w:spacing w:line="360" w:lineRule="auto"/>
        <w:ind w:left="-2" w:leftChars="-1" w:firstLine="427"/>
        <w:jc w:val="left"/>
        <w:rPr>
          <w:bCs/>
          <w:szCs w:val="21"/>
        </w:rPr>
      </w:pPr>
      <w:r>
        <w:rPr>
          <w:bCs/>
          <w:szCs w:val="21"/>
        </w:rPr>
        <w:t>石油沥青的主要化学组分及对性能的影响；沥青三种胶体结构的特点；石油沥青技术性能分类，各指标的含义、测定方法及评价准则；改性沥青和乳化沥青的含义、主要技术性质、制备机理及评价方法。</w:t>
      </w:r>
    </w:p>
    <w:p>
      <w:pPr>
        <w:spacing w:line="360" w:lineRule="auto"/>
        <w:rPr>
          <w:b/>
          <w:bCs/>
        </w:rPr>
      </w:pPr>
      <w:r>
        <w:rPr>
          <w:b/>
          <w:bCs/>
        </w:rPr>
        <w:t>（五）沥青混合料</w:t>
      </w:r>
    </w:p>
    <w:p>
      <w:pPr>
        <w:spacing w:line="360" w:lineRule="auto"/>
        <w:ind w:left="-2" w:leftChars="-1" w:firstLine="427"/>
        <w:jc w:val="left"/>
        <w:rPr>
          <w:bCs/>
          <w:szCs w:val="21"/>
        </w:rPr>
      </w:pPr>
      <w:r>
        <w:rPr>
          <w:bCs/>
          <w:szCs w:val="21"/>
        </w:rPr>
        <w:t>热拌密级配沥青混合料的组成结构；沥青混合料强度构成及影响因素；沥青混合料技术性能及评价指标与测试方法；马歇尔试验结果的处理；沥青混合料组成材料的技术要求；热拌密级配沥青混合料的组成设计方法，体积参数的计算，最佳沥青用量的确定方法；SMA混合料的含义、特点及技术性能。</w:t>
      </w:r>
    </w:p>
    <w:p>
      <w:pPr>
        <w:spacing w:line="360" w:lineRule="auto"/>
        <w:rPr>
          <w:b/>
          <w:bCs/>
        </w:rPr>
      </w:pPr>
      <w:r>
        <w:rPr>
          <w:b/>
          <w:bCs/>
        </w:rPr>
        <w:t>（六）建筑钢材</w:t>
      </w:r>
    </w:p>
    <w:p>
      <w:pPr>
        <w:spacing w:line="360" w:lineRule="auto"/>
        <w:ind w:left="-2" w:leftChars="-1" w:firstLine="427"/>
        <w:jc w:val="left"/>
        <w:rPr>
          <w:bCs/>
          <w:szCs w:val="21"/>
        </w:rPr>
      </w:pPr>
      <w:r>
        <w:rPr>
          <w:bCs/>
          <w:szCs w:val="21"/>
        </w:rPr>
        <w:t>建筑钢材的分类、主要技术性能、影响性能的因素及钢结构用钢的技术要求。</w:t>
      </w:r>
    </w:p>
    <w:p>
      <w:pPr>
        <w:spacing w:line="360" w:lineRule="auto"/>
        <w:rPr>
          <w:b/>
          <w:bCs/>
        </w:rPr>
      </w:pPr>
      <w:r>
        <w:rPr>
          <w:b/>
          <w:bCs/>
        </w:rPr>
        <w:t>（七）无机结合料稳定材料</w:t>
      </w:r>
    </w:p>
    <w:p>
      <w:pPr>
        <w:spacing w:line="360" w:lineRule="auto"/>
        <w:ind w:left="-2" w:leftChars="-1" w:firstLine="427"/>
        <w:jc w:val="left"/>
        <w:rPr>
          <w:bCs/>
          <w:szCs w:val="21"/>
        </w:rPr>
      </w:pPr>
      <w:r>
        <w:rPr>
          <w:bCs/>
          <w:szCs w:val="21"/>
        </w:rPr>
        <w:t>无机结合料稳定材料的分类、技术要求、强度形成机理及影响因素；无机结合料稳定材料配合比设计流程与要求。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ind w:firstLine="420" w:firstLineChars="200"/>
        <w:rPr>
          <w:rFonts w:hint="eastAsia"/>
          <w:bCs/>
        </w:rPr>
      </w:pPr>
    </w:p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lang w:val="zh-CN"/>
      </w:rPr>
      <w:t xml:space="preserve"> </w:t>
    </w:r>
    <w:r>
      <w:rPr>
        <w:b/>
        <w:sz w:val="24"/>
        <w:szCs w:val="24"/>
      </w:rPr>
      <w:fldChar w:fldCharType="begin"/>
    </w:r>
    <w:r>
      <w:rPr>
        <w:b/>
      </w:rPr>
      <w:instrText xml:space="preserve">PAGE</w:instrText>
    </w:r>
    <w:r>
      <w:rPr>
        <w:b/>
        <w:sz w:val="24"/>
        <w:szCs w:val="24"/>
      </w:rPr>
      <w:fldChar w:fldCharType="separate"/>
    </w:r>
    <w:r>
      <w:rPr>
        <w:b/>
      </w:rPr>
      <w:t>2</w:t>
    </w:r>
    <w:r>
      <w:rPr>
        <w:b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sz w:val="24"/>
        <w:szCs w:val="24"/>
      </w:rPr>
      <w:fldChar w:fldCharType="begin"/>
    </w:r>
    <w:r>
      <w:rPr>
        <w:b/>
      </w:rPr>
      <w:instrText xml:space="preserve">NUMPAGES</w:instrText>
    </w:r>
    <w:r>
      <w:rPr>
        <w:b/>
        <w:sz w:val="24"/>
        <w:szCs w:val="24"/>
      </w:rPr>
      <w:fldChar w:fldCharType="separate"/>
    </w:r>
    <w:r>
      <w:rPr>
        <w:b/>
      </w:rPr>
      <w:t>2</w:t>
    </w:r>
    <w:r>
      <w:rPr>
        <w:b/>
        <w:sz w:val="24"/>
        <w:szCs w:val="24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1Y2IwZTk5MjUwMDc1M2RjMmNiMTg5NzhlNDRjNTYifQ=="/>
  </w:docVars>
  <w:rsids>
    <w:rsidRoot w:val="65807B0A"/>
    <w:rsid w:val="6580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2022-07-06T00:55:00Z</dcterms:created>
  <dc:creator>lilyice</dc:creator>
  <cp:lastModifiedBy>lilyice</cp:lastModifiedBy>
  <dcterms:modified xsi:type="dcterms:W3CDTF">2022-07-06T00:56:04Z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0E25045AE2C64385BFB3D98A3464B48C</vt:lpwstr>
  </property>
</Properties>
</file>